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4D0" w:rsidRDefault="00BC34D0" w:rsidP="00BC34D0">
      <w:pPr>
        <w:pStyle w:val="ConsPlusNormal"/>
        <w:jc w:val="right"/>
        <w:outlineLvl w:val="0"/>
      </w:pPr>
      <w:r>
        <w:t>Приложение 3</w:t>
      </w:r>
    </w:p>
    <w:p w:rsidR="00BC34D0" w:rsidRDefault="00BC34D0" w:rsidP="00BC34D0">
      <w:pPr>
        <w:pStyle w:val="ConsPlusNormal"/>
        <w:jc w:val="right"/>
      </w:pPr>
      <w:r>
        <w:t>к Закону Забайкальского края</w:t>
      </w:r>
    </w:p>
    <w:p w:rsidR="00BC34D0" w:rsidRDefault="00BC34D0" w:rsidP="00BC34D0">
      <w:pPr>
        <w:pStyle w:val="ConsPlusNormal"/>
        <w:jc w:val="right"/>
      </w:pPr>
      <w:r>
        <w:t>"О бюджете Забайкальского края на 2023 год</w:t>
      </w:r>
    </w:p>
    <w:p w:rsidR="00BC34D0" w:rsidRDefault="00BC34D0" w:rsidP="00BC34D0">
      <w:pPr>
        <w:pStyle w:val="ConsPlusNormal"/>
        <w:jc w:val="right"/>
      </w:pPr>
      <w:r>
        <w:t>и плановый период 2024 и 2025 годов"</w:t>
      </w:r>
    </w:p>
    <w:p w:rsidR="00BC34D0" w:rsidRDefault="00BC34D0" w:rsidP="00BC34D0">
      <w:pPr>
        <w:pStyle w:val="ConsPlusNormal"/>
      </w:pPr>
    </w:p>
    <w:p w:rsidR="00BC34D0" w:rsidRDefault="00BC34D0" w:rsidP="00BC34D0">
      <w:pPr>
        <w:pStyle w:val="ConsPlusTitle"/>
        <w:jc w:val="center"/>
      </w:pPr>
      <w:bookmarkStart w:id="0" w:name="P666"/>
      <w:bookmarkEnd w:id="0"/>
      <w:r>
        <w:t>НОРМАТИВЫ</w:t>
      </w:r>
    </w:p>
    <w:p w:rsidR="00BC34D0" w:rsidRDefault="00BC34D0" w:rsidP="00BC34D0">
      <w:pPr>
        <w:pStyle w:val="ConsPlusTitle"/>
        <w:jc w:val="center"/>
      </w:pPr>
      <w:r>
        <w:t>РАСПРЕДЕЛЕНИЯ ДОХОДОВ МЕЖДУ БЮДЖЕТОМ КРАЯ, БЮДЖЕТОМ</w:t>
      </w:r>
    </w:p>
    <w:p w:rsidR="00BC34D0" w:rsidRDefault="00BC34D0" w:rsidP="00BC34D0">
      <w:pPr>
        <w:pStyle w:val="ConsPlusTitle"/>
        <w:jc w:val="center"/>
      </w:pPr>
      <w:r>
        <w:t>ТЕРРИТОРИАЛЬНОГО ФОНДА ОБЯЗАТЕЛЬНОГО МЕДИЦИНСКОГО</w:t>
      </w:r>
    </w:p>
    <w:p w:rsidR="00BC34D0" w:rsidRDefault="00BC34D0" w:rsidP="00BC34D0">
      <w:pPr>
        <w:pStyle w:val="ConsPlusTitle"/>
        <w:jc w:val="center"/>
      </w:pPr>
      <w:r>
        <w:t xml:space="preserve">СТРАХОВАНИЯ ЗАБАЙКАЛЬСКОГО КРАЯ, БЮДЖЕТАМИ </w:t>
      </w:r>
      <w:proofErr w:type="gramStart"/>
      <w:r>
        <w:t>МУНИЦИПАЛЬНЫХ</w:t>
      </w:r>
      <w:proofErr w:type="gramEnd"/>
    </w:p>
    <w:p w:rsidR="00BC34D0" w:rsidRDefault="00BC34D0" w:rsidP="00BC34D0">
      <w:pPr>
        <w:pStyle w:val="ConsPlusTitle"/>
        <w:jc w:val="center"/>
      </w:pPr>
      <w:r>
        <w:t>ОБРАЗОВАНИЙ ЗАБАЙКАЛЬСКОГО КРАЯ НА 2023 ГОД И ПЛАНОВЫЙ</w:t>
      </w:r>
    </w:p>
    <w:p w:rsidR="00BC34D0" w:rsidRDefault="00BC34D0" w:rsidP="00BC34D0">
      <w:pPr>
        <w:pStyle w:val="ConsPlusTitle"/>
        <w:jc w:val="center"/>
      </w:pPr>
      <w:r>
        <w:t>ПЕРИОД 2024</w:t>
      </w:r>
      <w:proofErr w:type="gramStart"/>
      <w:r>
        <w:t xml:space="preserve"> И</w:t>
      </w:r>
      <w:proofErr w:type="gramEnd"/>
      <w:r>
        <w:t xml:space="preserve"> 2025 ГОДОВ</w:t>
      </w:r>
    </w:p>
    <w:p w:rsidR="00BC34D0" w:rsidRDefault="00BC34D0" w:rsidP="00BC34D0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28"/>
        <w:gridCol w:w="919"/>
        <w:gridCol w:w="1789"/>
        <w:gridCol w:w="1789"/>
        <w:gridCol w:w="1144"/>
        <w:gridCol w:w="1219"/>
        <w:gridCol w:w="1219"/>
        <w:gridCol w:w="1984"/>
      </w:tblGrid>
      <w:tr w:rsidR="00BC34D0" w:rsidTr="003A570A">
        <w:tc>
          <w:tcPr>
            <w:tcW w:w="3628" w:type="dxa"/>
            <w:vMerge w:val="restart"/>
            <w:vAlign w:val="center"/>
          </w:tcPr>
          <w:p w:rsidR="00BC34D0" w:rsidRDefault="00BC34D0" w:rsidP="003A570A">
            <w:pPr>
              <w:pStyle w:val="ConsPlusNormal"/>
              <w:jc w:val="center"/>
            </w:pPr>
            <w:r>
              <w:t>Наименование дохода</w:t>
            </w:r>
          </w:p>
        </w:tc>
        <w:tc>
          <w:tcPr>
            <w:tcW w:w="10063" w:type="dxa"/>
            <w:gridSpan w:val="7"/>
            <w:vAlign w:val="center"/>
          </w:tcPr>
          <w:p w:rsidR="00BC34D0" w:rsidRDefault="00BC34D0" w:rsidP="003A570A">
            <w:pPr>
              <w:pStyle w:val="ConsPlusNormal"/>
              <w:jc w:val="center"/>
            </w:pPr>
            <w:r>
              <w:t>Нормативы распределения доходов между бюджетом края, бюджетом территориального фонда обязательного медицинского страхования Забайкальского края, бюджетами муниципальных образований Забайкальского края (в процентах)</w:t>
            </w:r>
          </w:p>
        </w:tc>
      </w:tr>
      <w:tr w:rsidR="00BC34D0" w:rsidTr="003A570A">
        <w:tc>
          <w:tcPr>
            <w:tcW w:w="3628" w:type="dxa"/>
            <w:vMerge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919" w:type="dxa"/>
            <w:vAlign w:val="center"/>
          </w:tcPr>
          <w:p w:rsidR="00BC34D0" w:rsidRDefault="00BC34D0" w:rsidP="003A570A">
            <w:pPr>
              <w:pStyle w:val="ConsPlusNormal"/>
              <w:jc w:val="center"/>
            </w:pPr>
            <w:r>
              <w:t>бюджет края</w:t>
            </w:r>
          </w:p>
        </w:tc>
        <w:tc>
          <w:tcPr>
            <w:tcW w:w="1789" w:type="dxa"/>
            <w:vAlign w:val="center"/>
          </w:tcPr>
          <w:p w:rsidR="00BC34D0" w:rsidRDefault="00BC34D0" w:rsidP="003A570A">
            <w:pPr>
              <w:pStyle w:val="ConsPlusNormal"/>
              <w:jc w:val="center"/>
            </w:pPr>
            <w:r>
              <w:t>бюджеты муниципальных районов</w:t>
            </w:r>
          </w:p>
        </w:tc>
        <w:tc>
          <w:tcPr>
            <w:tcW w:w="1789" w:type="dxa"/>
            <w:vAlign w:val="center"/>
          </w:tcPr>
          <w:p w:rsidR="00BC34D0" w:rsidRDefault="00BC34D0" w:rsidP="003A570A">
            <w:pPr>
              <w:pStyle w:val="ConsPlusNormal"/>
              <w:jc w:val="center"/>
            </w:pPr>
            <w:r>
              <w:t>бюджеты муниципальных округов</w:t>
            </w:r>
          </w:p>
        </w:tc>
        <w:tc>
          <w:tcPr>
            <w:tcW w:w="1144" w:type="dxa"/>
            <w:vAlign w:val="center"/>
          </w:tcPr>
          <w:p w:rsidR="00BC34D0" w:rsidRDefault="00BC34D0" w:rsidP="003A570A">
            <w:pPr>
              <w:pStyle w:val="ConsPlusNormal"/>
              <w:jc w:val="center"/>
            </w:pPr>
            <w:r>
              <w:t>бюджеты городских округов</w:t>
            </w:r>
          </w:p>
        </w:tc>
        <w:tc>
          <w:tcPr>
            <w:tcW w:w="1219" w:type="dxa"/>
            <w:vAlign w:val="center"/>
          </w:tcPr>
          <w:p w:rsidR="00BC34D0" w:rsidRDefault="00BC34D0" w:rsidP="003A570A">
            <w:pPr>
              <w:pStyle w:val="ConsPlusNormal"/>
              <w:jc w:val="center"/>
            </w:pPr>
            <w:r>
              <w:t>бюджеты городских поселений</w:t>
            </w:r>
          </w:p>
        </w:tc>
        <w:tc>
          <w:tcPr>
            <w:tcW w:w="1219" w:type="dxa"/>
            <w:vAlign w:val="center"/>
          </w:tcPr>
          <w:p w:rsidR="00BC34D0" w:rsidRDefault="00BC34D0" w:rsidP="003A570A">
            <w:pPr>
              <w:pStyle w:val="ConsPlusNormal"/>
              <w:jc w:val="center"/>
            </w:pPr>
            <w:r>
              <w:t>бюджеты сельских поселений</w:t>
            </w:r>
          </w:p>
        </w:tc>
        <w:tc>
          <w:tcPr>
            <w:tcW w:w="1984" w:type="dxa"/>
            <w:vAlign w:val="center"/>
          </w:tcPr>
          <w:p w:rsidR="00BC34D0" w:rsidRDefault="00BC34D0" w:rsidP="003A570A">
            <w:pPr>
              <w:pStyle w:val="ConsPlusNormal"/>
              <w:jc w:val="center"/>
            </w:pPr>
            <w:r>
              <w:t>бюджет территориального фонда обязательного медицинского страхования Забайкальского края</w:t>
            </w: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8</w:t>
            </w: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</w:pPr>
            <w:r>
              <w:t xml:space="preserve">Доходы от федеральных </w:t>
            </w:r>
            <w:r>
              <w:lastRenderedPageBreak/>
              <w:t>налогов и сборов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proofErr w:type="gramStart"/>
            <w:r>
              <w:lastRenderedPageBreak/>
              <w:t xml:space="preserve">Доходы от уплаты акцизов на алкогольную продукцию с объемной долей этилового спирта свыше 9 процентов, за исключением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</w:t>
            </w:r>
            <w:proofErr w:type="spellStart"/>
            <w:r>
              <w:t>виноградосодержащих</w:t>
            </w:r>
            <w:proofErr w:type="spellEnd"/>
            <w:r>
              <w:t xml:space="preserve"> напитков, плодовых алкогольных напитков, изготавливаемых без добавления </w:t>
            </w:r>
            <w:proofErr w:type="spellStart"/>
            <w:r>
              <w:t>ректификованного</w:t>
            </w:r>
            <w:proofErr w:type="spellEnd"/>
            <w:r>
              <w:t xml:space="preserve"> этилового спирта, произведенного из пищевого сырья, и (или) без добавления спиртованных виноградного или иного</w:t>
            </w:r>
            <w:proofErr w:type="gramEnd"/>
            <w:r>
              <w:t xml:space="preserve"> </w:t>
            </w:r>
            <w:proofErr w:type="gramStart"/>
            <w:r>
              <w:t xml:space="preserve">плодового сусла, и (или) без добавления дистиллятов, и (или) без добавления крепленого (ликерного) </w:t>
            </w:r>
            <w:r>
              <w:lastRenderedPageBreak/>
              <w:t>вина, подлежащие распределению в бюджеты субъектов Российской Федерации</w:t>
            </w:r>
            <w:proofErr w:type="gramEnd"/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lastRenderedPageBreak/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proofErr w:type="gramStart"/>
            <w:r>
              <w:lastRenderedPageBreak/>
              <w:t xml:space="preserve">Государственная пошлина за совершение действий уполномоченными органами исполнительной власти субъектов Российской Федерации, связанных с выдачей документов о проведении государственного технического осмотра тракторов, самоходных дорожно-строительных и иных самоходных машин и прицепов к ним, государственной регистрацией </w:t>
            </w:r>
            <w:proofErr w:type="spellStart"/>
            <w:r>
              <w:t>мототранспортных</w:t>
            </w:r>
            <w:proofErr w:type="spellEnd"/>
            <w:r>
              <w:t xml:space="preserve"> средств, прицепов, тракторов, самоходных дорожно-строительных и иных самоходных машин, выдачей удостоверений тракториста-машиниста (тракториста), </w:t>
            </w:r>
            <w:r>
              <w:lastRenderedPageBreak/>
              <w:t>временных удостоверений на право управления самоходными машинами, в том числе взамен утраченных</w:t>
            </w:r>
            <w:proofErr w:type="gramEnd"/>
            <w:r>
              <w:t xml:space="preserve"> или пришедших в негодность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lastRenderedPageBreak/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 xml:space="preserve">Государственная пошлина за выдачу уполномоченными органами исполнительной власти субъектов Российской Федерации учебным учреждениям образовательных свидетельств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выдачи указанным учреждениям лицензии на право подготовки трактористов и машинистов самоходных машин </w:t>
            </w:r>
            <w:hyperlink w:anchor="P2188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 xml:space="preserve">Государственная пошлина за </w:t>
            </w:r>
            <w:r>
              <w:lastRenderedPageBreak/>
              <w:t xml:space="preserve">выдачу разрешения на выброс вредных (загрязняющих) веществ в атмосферный воздух стационарных источников, находящихся на объектах хозяйственной и иной деятельности, не подлежащих федеральному государственному экологическому контролю </w:t>
            </w:r>
            <w:hyperlink w:anchor="P2188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lastRenderedPageBreak/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 xml:space="preserve">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размещение, а также за переоформление и выдачу дубликата указанного документа </w:t>
            </w:r>
            <w:hyperlink w:anchor="P2188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 xml:space="preserve">Государственная пошлина за выдачу документов об </w:t>
            </w:r>
            <w:r>
              <w:lastRenderedPageBreak/>
              <w:t>аккредитации организаций, осуществляющих классификацию гостиниц, классификацию горнолыжных трасс, классификацию пляжей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lastRenderedPageBreak/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Налог на прибыль организаций, зачислявшийся до 1 января 2005 года в местные бюджеты, мобилизуемый на территориях городских округов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>Платежи за добычу общераспространенных полезных ископаемых, мобилизуемые на территориях городских округов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Платежи за добычу подземных вод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Отчисления на воспроизводство минерально-сырьевой базы, зачисляемые в бюджеты субъектов Российской Федерации, за исключением уплачиваемых при добыче общераспространенных полезных ископаемых и подземных вод, используемых для местных нужд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Налог с владельцев транспортных средств и налог на приобретение автотранспортных средств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 xml:space="preserve">Налог на пользователей </w:t>
            </w:r>
            <w:r>
              <w:lastRenderedPageBreak/>
              <w:t>автомобильных дорог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lastRenderedPageBreak/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>Налог с имущества, переходящего в порядке наследования или дарения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Земельный налог (по обязательствам, возникшим до 1 января 2006 года), мобилизуемый на территориях муниципальных округов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 xml:space="preserve">Земельный налог (по обязательствам, возникшим до 1 января 2006 года), мобилизуемый на </w:t>
            </w:r>
            <w:r>
              <w:lastRenderedPageBreak/>
              <w:t>территориях сельских поселений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Налог с продаж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Сбор на нужды образовательных учреждений, взимаемый с юридических лиц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Прочие налоги и сборы субъектов Российской Федерации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Сборы за выдачу органами государственной власти субъектов Российской Федерации лицензий на розничную продажу алкогольной продукции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 xml:space="preserve">Сборы за выдачу органами местного самоуправления </w:t>
            </w:r>
            <w:r>
              <w:lastRenderedPageBreak/>
              <w:t>городских округов лицензий на розничную продажу алкогольной продукции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>Сборы за выдачу органами местного самоуправления муниципальных районов лицензий на розничную продажу алкогольной продукции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Сборы за выдачу лицензий на пользование недрами по участкам недр, содержащим месторождения общераспространенных полезных ископаемых, или участкам недр местного значения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Налог на рекламу, мобилизуемый на территориях городских округов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Налог на рекламу, мобилизуемый на территориях муниципальных округов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>Налог на рекламу, мобилизуемый на территориях муниципальных районов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Курортный сбор, мобилизуемый на территориях городских округов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Курортный сбор, мобилизуемый на территориях муниципальных округов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Курортный сбор, мобилизуемый на территориях муниципальных районов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 xml:space="preserve"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</w:t>
            </w:r>
            <w:r>
              <w:lastRenderedPageBreak/>
              <w:t>округов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округов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>Лицензионный сбор за право торговли спиртными напитками, мобилизуемый на территориях муниципальных округов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Лицензионный сбор за право торговли спиртными напитками, мобилизуемый на территориях муниципальных районов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Прочие местные налоги и сборы, мобилизуемые на территориях муниципальных округов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 xml:space="preserve">Налог, взимаемый в виде стоимости патента в связи с применением упрощенной </w:t>
            </w:r>
            <w:r>
              <w:lastRenderedPageBreak/>
              <w:t>системы налогообложения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lastRenderedPageBreak/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>Платежи за добычу общераспространенных полезных ископаемых, мобилизуемые на территориях муниципальных районов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Платежи за добычу других полезных ископаемых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Отчисления на воспроизводство минерально-сырьевой базы при добыче общераспространенных полезных ископаемых и подземных вод, используемых для местных нужд, зачисляемые в бюджеты субъектов Российской Федерации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Налог на покупку иностранных денежных знаков и платежных документов, выраженных в иностранной валюте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Доходы от размещения временно свободных средств бюджетов субъектов Российской Федерации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Доходы от размещения временно свободных средств бюджетов городских округов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Доходы от размещения временно свободных средств бюджетов муниципальных округов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Доходы от сдачи в аренду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Доходы от платежей при пользовании природными ресурсами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 xml:space="preserve">Доходы в виде платы, полученной по результатам конкурса на право заключения договора пользования рыболовным </w:t>
            </w:r>
            <w:r>
              <w:lastRenderedPageBreak/>
              <w:t>участком, состоящим из акватории водного объекта, находящегося в собственности субъекта Российской Федерации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lastRenderedPageBreak/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>Доходы, полученные от продажи на аукционе права на заключение договора о закреплении долей квот добычи (вылова) водных биологических ресурсов и (или) договора пользования водными биологическими ресурсами, находящимися в собственности субъектов Российской Федерации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Доходы от оказания платных услуг (работ) и компенсации затрат государства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>Доходы от оказания информационных услуг органами местного самоуправления муниципальных округов, казенными учреждениями муниципальных округов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Доходы от оказания информационных услуг органами местного самоуправления сельских поселений, казенными учреждениями сельских поселений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 xml:space="preserve">Доходы от оказания информационных услуг органами местного самоуправления городских поселений, казенными </w:t>
            </w:r>
            <w:r>
              <w:lastRenderedPageBreak/>
              <w:t>учреждениями городских поселений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округов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Прочие доходы бюджетов территориальных фондов обязательного медицинского страхования от оказания платных услуг (работ)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 xml:space="preserve">Доходы, поступающие в порядке возмещения расходов, понесенных в связи с эксплуатацией имущества городских </w:t>
            </w:r>
            <w:r>
              <w:lastRenderedPageBreak/>
              <w:t>округов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>Доходы, поступающие в порядке возмещения расходов, понесенных в связи с эксплуатацией государственного имущества, закрепленного на праве оперативного управления за территориальными фондами обязательного медицинского страхования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Прочие доходы от компенсации затрат бюджетов городских округов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Прочие доходы от компенсации затрат бюджетов муниципальных округов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 xml:space="preserve">Прочие доходы от компенсации затрат </w:t>
            </w:r>
            <w:r>
              <w:lastRenderedPageBreak/>
              <w:t>бюджетов сельских поселений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>Прочие доходы от компенсации затрат бюджетов городских поселений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основных средств по указанному имуществу)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 xml:space="preserve">Доходы от реализации имущества, находящегося в </w:t>
            </w:r>
            <w:r>
              <w:lastRenderedPageBreak/>
              <w:t>оперативном управлении территориальных фондов обязательного медицинского страхования (в части реализации материальных запасов по указанному имуществу)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>Средства от распоряжения и реализации выморочного имущества, обращенного в собственность субъектов Российской Федерации (в части реализации основных средств по указанному имуществу)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Средства от распоряжения и реализации выморочного имущества, обращенного в собственность субъектов Российской Федерации (в части реализации материальных запасов по указанному имуществу)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 xml:space="preserve">Доходы от продажи нематериальных активов, находящихся в </w:t>
            </w:r>
            <w:r>
              <w:lastRenderedPageBreak/>
              <w:t>государственной собственности, закрепленных за территориальными фондами обязательного медицинского страхования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>Доходы от административных платежей и сборов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Платежи, взимаемые органами местного самоуправления (организациями) муниципальных округов за выполнение определенных функций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 xml:space="preserve">Платежи, взимаемые органами местного самоуправления </w:t>
            </w:r>
            <w:r>
              <w:lastRenderedPageBreak/>
              <w:t>(организациями) муниципальных районов за выполнение определенных функций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Доходы от штрафов, санкций, возмещений ущерба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proofErr w:type="gramStart"/>
            <w: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</w:t>
            </w:r>
            <w:r>
              <w:lastRenderedPageBreak/>
              <w:t>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proofErr w:type="gramStart"/>
            <w:r>
              <w:lastRenderedPageBreak/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территориальным фондом обязательного медицинского страхования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proofErr w:type="gramStart"/>
            <w:r>
              <w:lastRenderedPageBreak/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proofErr w:type="gramStart"/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  <w:proofErr w:type="gramEnd"/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proofErr w:type="gramStart"/>
            <w:r>
              <w:t xml:space="preserve">Штрафы, неустойки, пени, уплаченные в случае просрочки исполнения поставщиком (подрядчиком, исполнителем) обязательств, </w:t>
            </w:r>
            <w:r>
              <w:lastRenderedPageBreak/>
              <w:t>предусмотренных муниципальным контрактом, заключенным муниципальным органом, казенным учреждением муниципального округа</w:t>
            </w:r>
            <w:proofErr w:type="gramEnd"/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</w:t>
            </w:r>
            <w:r>
              <w:lastRenderedPageBreak/>
              <w:t>учреждением) городского округа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 xml:space="preserve">Иные штрафы, неустойки, пени, уплаченные в соответствии с законом или </w:t>
            </w:r>
            <w:r>
              <w:lastRenderedPageBreak/>
              <w:t>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</w:t>
            </w:r>
            <w:r>
              <w:lastRenderedPageBreak/>
              <w:t>(муниципальным казенным учреждением) муниципального округа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>Прочее возмещение ущерба, причиненного имуществу, находящемуся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 xml:space="preserve">Возмещение ущерба при возникновении страховых случаев, когда </w:t>
            </w:r>
            <w:proofErr w:type="spellStart"/>
            <w:r>
              <w:t>выгодоприобретателями</w:t>
            </w:r>
            <w:proofErr w:type="spellEnd"/>
            <w:r>
              <w:t xml:space="preserve"> выступают получатели средств бюджета городского округа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 xml:space="preserve">Возмещение ущерба при возникновении страховых случаев, когда </w:t>
            </w:r>
            <w:proofErr w:type="spellStart"/>
            <w:r>
              <w:t>выгодоприобретателями</w:t>
            </w:r>
            <w:proofErr w:type="spellEnd"/>
            <w:r>
              <w:t xml:space="preserve"> </w:t>
            </w:r>
            <w:r>
              <w:lastRenderedPageBreak/>
              <w:t>выступают получатели средств бюджета муниципального района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 xml:space="preserve">Возмещение ущерба при возникновении страховых случаев, когда </w:t>
            </w:r>
            <w:proofErr w:type="spellStart"/>
            <w:r>
              <w:t>выгодоприобретателями</w:t>
            </w:r>
            <w:proofErr w:type="spellEnd"/>
            <w:r>
              <w:t xml:space="preserve"> выступают получатели средств бюджета сельского поселения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 xml:space="preserve">Возмещение ущерба при возникновении страховых случаев, когда </w:t>
            </w:r>
            <w:proofErr w:type="spellStart"/>
            <w:r>
              <w:t>выгодоприобретателями</w:t>
            </w:r>
            <w:proofErr w:type="spellEnd"/>
            <w:r>
              <w:t xml:space="preserve"> выступают получатели средств бюджета городского поселения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 xml:space="preserve">Возмещение ущерба при возникновении страховых случаев, когда </w:t>
            </w:r>
            <w:proofErr w:type="spellStart"/>
            <w:r>
              <w:t>выгодоприобретателями</w:t>
            </w:r>
            <w:proofErr w:type="spellEnd"/>
            <w:r>
              <w:t xml:space="preserve"> выступают получатели средств бюджета муниципального округа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 xml:space="preserve">Прочее возмещение ущерба, </w:t>
            </w:r>
            <w:r>
              <w:lastRenderedPageBreak/>
              <w:t>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 xml:space="preserve">Прочее возмещение ущерба, причиненного муниципальному имуществу сельского поселения (за исключением имущества, закрепленного за </w:t>
            </w:r>
            <w:r>
              <w:lastRenderedPageBreak/>
              <w:t>муниципальными бюджетными (автономными) учреждениями, унитарными предприятиями)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Прочее возмещение ущерба, причиненного муниципальному имуществу муниципального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proofErr w:type="gramStart"/>
            <w:r>
              <w:lastRenderedPageBreak/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proofErr w:type="gramStart"/>
            <w:r>
              <w:t xml:space="preserve">Платежи в целях возмещения убытков, причиненных уклонением от заключения с муниципальным органом городского округа </w:t>
            </w:r>
            <w:r>
              <w:lastRenderedPageBreak/>
              <w:t>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t xml:space="preserve"> фонда)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proofErr w:type="gramStart"/>
            <w:r>
              <w:lastRenderedPageBreak/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</w:t>
            </w:r>
            <w:r>
              <w:lastRenderedPageBreak/>
              <w:t>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t xml:space="preserve"> фонда)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proofErr w:type="gramStart"/>
            <w:r>
              <w:lastRenderedPageBreak/>
              <w:t xml:space="preserve"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</w:t>
            </w:r>
            <w:r>
              <w:lastRenderedPageBreak/>
              <w:t>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t xml:space="preserve"> фонда)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proofErr w:type="gramStart"/>
            <w:r>
              <w:lastRenderedPageBreak/>
              <w:t xml:space="preserve"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</w:t>
            </w:r>
            <w:r>
              <w:lastRenderedPageBreak/>
              <w:t>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t xml:space="preserve"> фонда)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proofErr w:type="gramStart"/>
            <w:r>
              <w:lastRenderedPageBreak/>
              <w:t xml:space="preserve"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</w:t>
            </w:r>
            <w:r>
              <w:lastRenderedPageBreak/>
              <w:t>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t xml:space="preserve"> фонда)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proofErr w:type="gramStart"/>
            <w:r>
              <w:lastRenderedPageBreak/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</w:t>
            </w:r>
            <w:r>
              <w:lastRenderedPageBreak/>
              <w:t>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proofErr w:type="gramStart"/>
            <w:r>
              <w:lastRenderedPageBreak/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</w:t>
            </w:r>
            <w:r>
              <w:lastRenderedPageBreak/>
              <w:t>услуг для обеспечения государственных и муниципальных нужд</w:t>
            </w:r>
            <w:proofErr w:type="gramEnd"/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proofErr w:type="gramStart"/>
            <w:r>
              <w:lastRenderedPageBreak/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proofErr w:type="gramStart"/>
            <w:r>
              <w:t xml:space="preserve">Платежи в целях </w:t>
            </w:r>
            <w:r>
              <w:lastRenderedPageBreak/>
              <w:t>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 xml:space="preserve">Платежи в целях возмещения ущерба при расторжении государственного контракта, заключенного с </w:t>
            </w:r>
            <w:r>
              <w:lastRenderedPageBreak/>
              <w:t>территориальным фондом обязательного медицинского страхования, в связи с односторонним отказом исполнителя (подрядчика) от его исполнения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 xml:space="preserve">Платежи в целях возмещения ущерба при расторжении муниципального контракта, </w:t>
            </w:r>
            <w:r>
              <w:lastRenderedPageBreak/>
              <w:t>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 xml:space="preserve"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</w:t>
            </w:r>
            <w:r>
              <w:lastRenderedPageBreak/>
              <w:t>финансируемого за счет средств муниципального дорожного фонда)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 xml:space="preserve">Платежи в целях возмещения ущерба при расторжении муниципального контракта, заключенного с муниципальным органом муниципального округа </w:t>
            </w:r>
            <w:r>
              <w:lastRenderedPageBreak/>
              <w:t>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 xml:space="preserve">Платежи в целях возмещения ущерба при расторжении муниципального контракта, финансируемого за счет средств муниципального </w:t>
            </w:r>
            <w:r>
              <w:lastRenderedPageBreak/>
              <w:t>дорожного фонда муниципального района, в связи с односторонним отказом исполнителя (подрядчика) от его исполнения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 xml:space="preserve"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поселения, в связи с односторонним отказом исполнителя </w:t>
            </w:r>
            <w:r>
              <w:lastRenderedPageBreak/>
              <w:t>(подрядчика) от его исполнения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округа, в связи с односторонним отказом исполнителя (подрядчика) от его исполнения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 xml:space="preserve">Денежные взыскания, налагаемые в возмещение ущерба, причиненного в результате незаконного или </w:t>
            </w:r>
            <w:r>
              <w:lastRenderedPageBreak/>
              <w:t>нецелевого использования бюджетных средств (в части бюджетов муниципальных районов)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 xml:space="preserve">Денежные взыскания, налагаемые в возмещение ущерба, причиненного в результате незаконного или нецелевого использования </w:t>
            </w:r>
            <w:r>
              <w:lastRenderedPageBreak/>
              <w:t>бюджетных средств (в части бюджетов городских поселений)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округов)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Прочее возмещение ущерба, причиненного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 xml:space="preserve">Платежи по искам, предъявленным территориальным фондом обязательного медицинского </w:t>
            </w:r>
            <w:r>
              <w:lastRenderedPageBreak/>
              <w:t>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>Доходы от прочих неналоговых доходов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Невыясненные поступления, зачисляемые в бюджеты городских округов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Невыясненные поступления, зачисляемые в бюджеты муниципальных округов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Невыясненные поступления, зачисляемые в бюджеты муниципальных районов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Невыясненные поступления, зачисляемые в бюджеты сельских поселений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Невыясненные поступления, зачисляемые в бюджеты городских поселений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округов (по обязательствам, возникшим до 1 января 2008 года)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Возмещение потерь сельскохозяйственного производства, связанных с изъятием сельскохозяйственных угодий, расположенных на территориях муниципальных округов (по обязательствам, возникшим до 1 января 2008 года)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 xml:space="preserve">Возмещение потерь </w:t>
            </w:r>
            <w:r>
              <w:lastRenderedPageBreak/>
              <w:t>сельскохозяйственного производства, связанных с изъятием сельскохозяйственных угодий, расположенных на межселенных территориях (по обязательствам, возникшим до 1 января 2008 года)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 xml:space="preserve"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</w:t>
            </w:r>
            <w:r>
              <w:lastRenderedPageBreak/>
              <w:t>обязательствам, возникшим до 1 января 2008 года)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>Прочие неналоговые доходы бюджетов городских округов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Прочие неналоговые доходы бюджетов муниципальных округов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Прочие неналоговые доходы бюджетов муниципальных районов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Прочие неналоговые доходы бюджетов сельских поселений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Прочие неналоговые доходы бюджетов городских поселений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Прочие неналоговые поступления в территориальные фонды обязательного медицинского страхования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 xml:space="preserve">Возврат декларационного </w:t>
            </w:r>
            <w:r>
              <w:lastRenderedPageBreak/>
              <w:t>платежа, уплаченного в период с 1 марта 2007 года и до 1 января 2008 года при упрощенном декларировании доходов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lastRenderedPageBreak/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>Средства самообложения граждан, зачисляемые в бюджеты городских округов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Средства самообложения граждан, зачисляемые в бюджеты муниципальных округов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Средства самообложения граждан, зачисляемые в бюджеты сельских поселений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Средства самообложения граждан, зачисляемые в бюджеты городских поселений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lastRenderedPageBreak/>
              <w:t>Инициативные платежи, зачисляемые в бюджеты городских округов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Инициативные платежи, зачисляемые в бюджеты муниципальных округов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Инициативные платежи, зачисляемые в бюджеты муниципальных районов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Инициативные платежи, зачисляемые в бюджеты сельских поселений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Инициативные платежи, зачисляемые в бюджеты городских поселений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Доходы от безвозмездных поступлений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>Доходы бюджетов субъектов Российской Федерации от возврата организациями остатков субсидий прошлых лет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  <w:tr w:rsidR="00BC34D0" w:rsidTr="003A570A">
        <w:tc>
          <w:tcPr>
            <w:tcW w:w="3628" w:type="dxa"/>
          </w:tcPr>
          <w:p w:rsidR="00BC34D0" w:rsidRDefault="00BC34D0" w:rsidP="003A570A">
            <w:pPr>
              <w:pStyle w:val="ConsPlusNormal"/>
              <w:jc w:val="both"/>
            </w:pPr>
            <w:r>
              <w:t xml:space="preserve">Доходы бюджетов субъектов </w:t>
            </w:r>
            <w:r>
              <w:lastRenderedPageBreak/>
              <w:t>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919" w:type="dxa"/>
          </w:tcPr>
          <w:p w:rsidR="00BC34D0" w:rsidRDefault="00BC34D0" w:rsidP="003A570A">
            <w:pPr>
              <w:pStyle w:val="ConsPlusNormal"/>
              <w:jc w:val="center"/>
            </w:pPr>
            <w:r>
              <w:lastRenderedPageBreak/>
              <w:t>100</w:t>
            </w: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78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144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219" w:type="dxa"/>
          </w:tcPr>
          <w:p w:rsidR="00BC34D0" w:rsidRDefault="00BC34D0" w:rsidP="003A570A">
            <w:pPr>
              <w:pStyle w:val="ConsPlusNormal"/>
            </w:pPr>
          </w:p>
        </w:tc>
        <w:tc>
          <w:tcPr>
            <w:tcW w:w="1984" w:type="dxa"/>
          </w:tcPr>
          <w:p w:rsidR="00BC34D0" w:rsidRDefault="00BC34D0" w:rsidP="003A570A">
            <w:pPr>
              <w:pStyle w:val="ConsPlusNormal"/>
            </w:pPr>
          </w:p>
        </w:tc>
      </w:tr>
    </w:tbl>
    <w:p w:rsidR="00BC34D0" w:rsidRDefault="00BC34D0" w:rsidP="00BC34D0">
      <w:pPr>
        <w:pStyle w:val="ConsPlusNormal"/>
        <w:sectPr w:rsidR="00BC34D0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BC34D0" w:rsidRDefault="00BC34D0" w:rsidP="00BC34D0">
      <w:pPr>
        <w:pStyle w:val="ConsPlusNormal"/>
      </w:pPr>
    </w:p>
    <w:p w:rsidR="00BC34D0" w:rsidRDefault="00BC34D0" w:rsidP="00BC34D0">
      <w:pPr>
        <w:pStyle w:val="ConsPlusNormal"/>
        <w:ind w:firstLine="540"/>
        <w:jc w:val="both"/>
      </w:pPr>
      <w:r>
        <w:t>--------------------------------</w:t>
      </w:r>
    </w:p>
    <w:p w:rsidR="00BC34D0" w:rsidRDefault="00BC34D0" w:rsidP="00BC34D0">
      <w:pPr>
        <w:pStyle w:val="ConsPlusNormal"/>
        <w:spacing w:before="280"/>
        <w:ind w:firstLine="540"/>
        <w:jc w:val="both"/>
      </w:pPr>
      <w:bookmarkStart w:id="1" w:name="P2188"/>
      <w:bookmarkEnd w:id="1"/>
      <w:r>
        <w:t>&lt;1</w:t>
      </w:r>
      <w:proofErr w:type="gramStart"/>
      <w:r>
        <w:t>&gt; П</w:t>
      </w:r>
      <w:proofErr w:type="gramEnd"/>
      <w:r>
        <w:t>ри осуществлении исполнительными органами Забайкальского края юридически значимых действий, за совершение которых взимается государственная пошлина.</w:t>
      </w:r>
    </w:p>
    <w:p w:rsidR="00BC34D0" w:rsidRDefault="00BC34D0" w:rsidP="00BC34D0">
      <w:pPr>
        <w:pStyle w:val="ConsPlusNormal"/>
        <w:spacing w:before="280"/>
        <w:ind w:firstLine="540"/>
        <w:jc w:val="both"/>
      </w:pPr>
      <w:r>
        <w:t>Примечание. 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зачисления соответствующих налогов и сборов в бюджет края и местные бюджеты.</w:t>
      </w:r>
    </w:p>
    <w:p w:rsidR="00BC34D0" w:rsidRDefault="00BC34D0" w:rsidP="00BC34D0">
      <w:pPr>
        <w:pStyle w:val="ConsPlusNormal"/>
      </w:pPr>
    </w:p>
    <w:p w:rsidR="00BC34D0" w:rsidRDefault="00BC34D0" w:rsidP="00BC34D0">
      <w:pPr>
        <w:pStyle w:val="ConsPlusNormal"/>
      </w:pPr>
    </w:p>
    <w:p w:rsidR="00BC34D0" w:rsidRDefault="00BC34D0" w:rsidP="00BC34D0">
      <w:pPr>
        <w:pStyle w:val="ConsPlusNormal"/>
      </w:pPr>
    </w:p>
    <w:p w:rsidR="00BC34D0" w:rsidRDefault="00BC34D0" w:rsidP="00BC34D0">
      <w:pPr>
        <w:pStyle w:val="ConsPlusNormal"/>
      </w:pPr>
    </w:p>
    <w:p w:rsidR="00BC34D0" w:rsidRDefault="00BC34D0" w:rsidP="00BC34D0">
      <w:pPr>
        <w:pStyle w:val="ConsPlusNormal"/>
      </w:pPr>
    </w:p>
    <w:p w:rsidR="001953BC" w:rsidRDefault="001953BC"/>
    <w:sectPr w:rsidR="001953BC" w:rsidSect="00195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4D0"/>
    <w:rsid w:val="00045D2C"/>
    <w:rsid w:val="001953BC"/>
    <w:rsid w:val="00947880"/>
    <w:rsid w:val="00BC34D0"/>
    <w:rsid w:val="00CC4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4D0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BC34D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Cell">
    <w:name w:val="ConsPlusCell"/>
    <w:rsid w:val="00BC34D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TitlePage">
    <w:name w:val="ConsPlusTitlePage"/>
    <w:rsid w:val="00BC34D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BC34D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BC34D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61</Pages>
  <Words>5175</Words>
  <Characters>29499</Characters>
  <Application>Microsoft Office Word</Application>
  <DocSecurity>0</DocSecurity>
  <Lines>245</Lines>
  <Paragraphs>69</Paragraphs>
  <ScaleCrop>false</ScaleCrop>
  <Company>Home</Company>
  <LinksUpToDate>false</LinksUpToDate>
  <CharactersWithSpaces>34605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АФазулина</dc:creator>
  <cp:lastModifiedBy>АФазулина</cp:lastModifiedBy>
  <cp:revision>2</cp:revision>
  <dcterms:created xsi:type="dcterms:W3CDTF">2023-03-29T06:22:00Z</dcterms:created>
  <dcterms:modified xsi:type="dcterms:W3CDTF">2023-03-29T06:22:00Z</dcterms:modified>
</cp:coreProperties>
</file>